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shd w:val="clear" w:color="auto" w:fill="ffffff"/>
        <w:spacing w:after="0" w:line="360" w:lineRule="atLeast"/>
        <w:rPr>
          <w:b w:val="1"/>
          <w:bCs w:val="1"/>
          <w:outline w:val="0"/>
          <w:color w:val="0a0a0a"/>
          <w:u w:color="0a0a0a"/>
          <w14:textFill>
            <w14:solidFill>
              <w14:srgbClr w14:val="0A0A0A"/>
            </w14:solidFill>
          </w14:textFill>
        </w:rPr>
      </w:pPr>
      <w:r>
        <w:rPr>
          <w:i w:val="1"/>
          <w:iCs w:val="1"/>
          <w:sz w:val="28"/>
          <w:szCs w:val="28"/>
        </w:rPr>
        <w:drawing xmlns:a="http://schemas.openxmlformats.org/drawingml/2006/main">
          <wp:inline distT="0" distB="0" distL="0" distR="0">
            <wp:extent cx="5731510" cy="923564"/>
            <wp:effectExtent l="0" t="0" r="0" b="0"/>
            <wp:docPr id="1073741825" name="officeArt object" descr="Picture 4"/>
            <wp:cNvGraphicFramePr/>
            <a:graphic xmlns:a="http://schemas.openxmlformats.org/drawingml/2006/main">
              <a:graphicData uri="http://schemas.openxmlformats.org/drawingml/2006/picture">
                <pic:pic xmlns:pic="http://schemas.openxmlformats.org/drawingml/2006/picture">
                  <pic:nvPicPr>
                    <pic:cNvPr id="1073741825" name="Picture 4" descr="Picture 4"/>
                    <pic:cNvPicPr>
                      <a:picLocks noChangeAspect="1"/>
                    </pic:cNvPicPr>
                  </pic:nvPicPr>
                  <pic:blipFill>
                    <a:blip r:embed="rId4">
                      <a:extLst/>
                    </a:blip>
                    <a:stretch>
                      <a:fillRect/>
                    </a:stretch>
                  </pic:blipFill>
                  <pic:spPr>
                    <a:xfrm>
                      <a:off x="0" y="0"/>
                      <a:ext cx="5731510" cy="923564"/>
                    </a:xfrm>
                    <a:prstGeom prst="rect">
                      <a:avLst/>
                    </a:prstGeom>
                    <a:ln w="12700" cap="flat">
                      <a:noFill/>
                      <a:miter lim="400000"/>
                    </a:ln>
                    <a:effectLst/>
                  </pic:spPr>
                </pic:pic>
              </a:graphicData>
            </a:graphic>
          </wp:inline>
        </w:drawing>
      </w:r>
    </w:p>
    <w:p>
      <w:pPr>
        <w:pStyle w:val="Body"/>
        <w:shd w:val="clear" w:color="auto" w:fill="ffffff"/>
        <w:spacing w:after="96" w:line="360" w:lineRule="atLeast"/>
        <w:rPr>
          <w:b w:val="1"/>
          <w:bCs w:val="1"/>
          <w:outline w:val="0"/>
          <w:color w:val="527e56"/>
          <w:sz w:val="24"/>
          <w:szCs w:val="24"/>
          <w:u w:val="single" w:color="527e56"/>
          <w14:textFill>
            <w14:solidFill>
              <w14:srgbClr w14:val="527E56"/>
            </w14:solidFill>
          </w14:textFill>
        </w:rPr>
      </w:pPr>
      <w:r>
        <w:rPr>
          <w:b w:val="1"/>
          <w:bCs w:val="1"/>
          <w:outline w:val="0"/>
          <w:color w:val="527e56"/>
          <w:sz w:val="24"/>
          <w:szCs w:val="24"/>
          <w:u w:val="single" w:color="527e56"/>
          <w:rtl w:val="0"/>
          <w:lang w:val="en-US"/>
          <w14:textFill>
            <w14:solidFill>
              <w14:srgbClr w14:val="527E56"/>
            </w14:solidFill>
          </w14:textFill>
        </w:rPr>
        <w:t>Sexual Harassment Policy</w:t>
      </w:r>
    </w:p>
    <w:p>
      <w:pPr>
        <w:pStyle w:val="Body"/>
        <w:shd w:val="clear" w:color="auto" w:fill="ffffff"/>
        <w:spacing w:after="96" w:line="360" w:lineRule="atLeast"/>
        <w:rPr>
          <w:b w:val="1"/>
          <w:bCs w:val="1"/>
          <w:outline w:val="0"/>
          <w:color w:val="527e56"/>
          <w:sz w:val="24"/>
          <w:szCs w:val="24"/>
          <w:u w:val="single" w:color="527e56"/>
          <w14:textFill>
            <w14:solidFill>
              <w14:srgbClr w14:val="527E56"/>
            </w14:solidFill>
          </w14:textFill>
        </w:rPr>
      </w:pPr>
    </w:p>
    <w:p>
      <w:pPr>
        <w:pStyle w:val="Body"/>
        <w:shd w:val="clear" w:color="auto" w:fill="ffffff"/>
        <w:spacing w:after="96" w:line="360" w:lineRule="atLeast"/>
        <w:rPr>
          <w:b w:val="1"/>
          <w:bCs w:val="1"/>
          <w:outline w:val="0"/>
          <w:color w:val="527e56"/>
          <w:sz w:val="24"/>
          <w:szCs w:val="24"/>
          <w:u w:color="527e56"/>
          <w14:textFill>
            <w14:solidFill>
              <w14:srgbClr w14:val="527E56"/>
            </w14:solidFill>
          </w14:textFill>
        </w:rPr>
      </w:pPr>
      <w:r>
        <w:rPr>
          <w:b w:val="1"/>
          <w:bCs w:val="1"/>
          <w:outline w:val="0"/>
          <w:color w:val="527e56"/>
          <w:sz w:val="24"/>
          <w:szCs w:val="24"/>
          <w:u w:color="527e56"/>
          <w:rtl w:val="0"/>
          <w:lang w:val="en-US"/>
          <w14:textFill>
            <w14:solidFill>
              <w14:srgbClr w14:val="527E56"/>
            </w14:solidFill>
          </w14:textFill>
        </w:rPr>
        <w:t>The Three Rivers Festival is committed to creating a workplace free from sexual harassment and will not tolerate harassment by or against employees, casual workers and agency workers, freelancers, volunteers or other third parties.</w:t>
      </w:r>
    </w:p>
    <w:p>
      <w:pPr>
        <w:pStyle w:val="Body"/>
        <w:shd w:val="clear" w:color="auto" w:fill="ffffff"/>
        <w:spacing w:after="96" w:line="360" w:lineRule="atLeast"/>
        <w:rPr>
          <w:rFonts w:ascii="Arial" w:cs="Arial" w:hAnsi="Arial" w:eastAsia="Arial"/>
          <w:outline w:val="0"/>
          <w:color w:val="000000"/>
          <w:sz w:val="24"/>
          <w:szCs w:val="24"/>
          <w:u w:color="000000"/>
          <w14:textFill>
            <w14:solidFill>
              <w14:srgbClr w14:val="000000"/>
            </w14:solidFill>
          </w14:textFill>
        </w:rPr>
      </w:pPr>
      <w:r>
        <w:rPr>
          <w:b w:val="1"/>
          <w:bCs w:val="1"/>
          <w:outline w:val="0"/>
          <w:color w:val="527e56"/>
          <w:sz w:val="24"/>
          <w:szCs w:val="24"/>
          <w:u w:color="527e56"/>
          <w:rtl w:val="0"/>
          <w:lang w:val="en-US"/>
          <w14:textFill>
            <w14:solidFill>
              <w14:srgbClr w14:val="527E56"/>
            </w14:solidFill>
          </w14:textFill>
        </w:rPr>
        <w:t>This policy aims to protect all people working at the Three Rivers Festival from sexual harassment, give them guidelines to report incidents, explain how we handle reports of sexual harassment and help people who experience it recover. The Three Rivers Festival will take all reports seriously and address them promptly.</w:t>
      </w:r>
      <w:r>
        <w:rPr>
          <w:rFonts w:ascii="Arial" w:hAnsi="Arial"/>
          <w:outline w:val="0"/>
          <w:color w:val="000000"/>
          <w:sz w:val="24"/>
          <w:szCs w:val="24"/>
          <w:u w:color="000000"/>
          <w:rtl w:val="0"/>
          <w14:textFill>
            <w14:solidFill>
              <w14:srgbClr w14:val="000000"/>
            </w14:solidFill>
          </w14:textFill>
        </w:rPr>
        <w:t xml:space="preserve"> </w:t>
      </w:r>
    </w:p>
    <w:p>
      <w:pPr>
        <w:pStyle w:val="Body"/>
        <w:shd w:val="clear" w:color="auto" w:fill="ffffff"/>
        <w:spacing w:after="96" w:line="360" w:lineRule="atLeast"/>
        <w:rPr>
          <w:rFonts w:ascii="Arial" w:cs="Arial" w:hAnsi="Arial" w:eastAsia="Arial"/>
          <w:outline w:val="0"/>
          <w:color w:val="000000"/>
          <w:sz w:val="24"/>
          <w:szCs w:val="24"/>
          <w:u w:color="000000"/>
          <w14:textFill>
            <w14:solidFill>
              <w14:srgbClr w14:val="000000"/>
            </w14:solidFill>
          </w14:textFill>
        </w:rPr>
      </w:pPr>
    </w:p>
    <w:p>
      <w:pPr>
        <w:pStyle w:val="Body"/>
        <w:shd w:val="clear" w:color="auto" w:fill="ffffff"/>
        <w:spacing w:after="96" w:line="360" w:lineRule="atLeast"/>
        <w:rPr>
          <w:b w:val="1"/>
          <w:bCs w:val="1"/>
          <w:outline w:val="0"/>
          <w:color w:val="527e56"/>
          <w:u w:color="527e56"/>
          <w14:textFill>
            <w14:solidFill>
              <w14:srgbClr w14:val="527E56"/>
            </w14:solidFill>
          </w14:textFill>
        </w:rPr>
      </w:pPr>
      <w:r>
        <w:rPr>
          <w:b w:val="1"/>
          <w:bCs w:val="1"/>
          <w:outline w:val="0"/>
          <w:color w:val="527e56"/>
          <w:u w:color="527e56"/>
          <w:rtl w:val="0"/>
          <w:lang w:val="en-US"/>
          <w14:textFill>
            <w14:solidFill>
              <w14:srgbClr w14:val="527E56"/>
            </w14:solidFill>
          </w14:textFill>
        </w:rPr>
        <w:t>Definition of sexual harassment</w:t>
      </w:r>
    </w:p>
    <w:p>
      <w:pPr>
        <w:pStyle w:val="Body"/>
        <w:shd w:val="clear" w:color="auto" w:fill="ffffff"/>
        <w:spacing w:after="96" w:line="360" w:lineRule="atLeast"/>
        <w:rPr>
          <w:outline w:val="0"/>
          <w:color w:val="527e56"/>
          <w:u w:color="527e56"/>
          <w14:textFill>
            <w14:solidFill>
              <w14:srgbClr w14:val="527E56"/>
            </w14:solidFill>
          </w14:textFill>
        </w:rPr>
      </w:pPr>
      <w:r>
        <w:rPr>
          <w:outline w:val="0"/>
          <w:color w:val="527e56"/>
          <w:u w:color="527e56"/>
          <w:rtl w:val="0"/>
          <w:lang w:val="en-US"/>
          <w14:textFill>
            <w14:solidFill>
              <w14:srgbClr w14:val="527E56"/>
            </w14:solidFill>
          </w14:textFill>
        </w:rPr>
        <w:t>Sexual harassment is any unwanted physical, verbal or non-verbal behaviour of a sexual nature that has the purpose or effect of violating a person's dignity or creating an intimidating, hostile, degrading, humiliating or offensive environment for them.</w:t>
      </w:r>
    </w:p>
    <w:p>
      <w:pPr>
        <w:pStyle w:val="Body"/>
        <w:shd w:val="clear" w:color="auto" w:fill="ffffff"/>
        <w:spacing w:after="96" w:line="360" w:lineRule="atLeast"/>
        <w:rPr>
          <w:outline w:val="0"/>
          <w:color w:val="527e56"/>
          <w:u w:color="527e56"/>
          <w14:textFill>
            <w14:solidFill>
              <w14:srgbClr w14:val="527E56"/>
            </w14:solidFill>
          </w14:textFill>
        </w:rPr>
      </w:pPr>
      <w:r>
        <w:rPr>
          <w:outline w:val="0"/>
          <w:color w:val="527e56"/>
          <w:u w:color="527e56"/>
          <w:rtl w:val="0"/>
          <w:lang w:val="en-US"/>
          <w14:textFill>
            <w14:solidFill>
              <w14:srgbClr w14:val="527E56"/>
            </w14:solidFill>
          </w14:textFill>
        </w:rPr>
        <w:t>This could include but is not limited to:</w:t>
      </w:r>
    </w:p>
    <w:p>
      <w:pPr>
        <w:pStyle w:val="Body"/>
        <w:numPr>
          <w:ilvl w:val="0"/>
          <w:numId w:val="2"/>
        </w:numPr>
        <w:shd w:val="clear" w:color="auto" w:fill="ffffff"/>
        <w:bidi w:val="0"/>
        <w:spacing w:after="96" w:line="360" w:lineRule="atLeast"/>
        <w:ind w:right="0"/>
        <w:jc w:val="left"/>
        <w:rPr>
          <w:outline w:val="0"/>
          <w:color w:val="527e56"/>
          <w:rtl w:val="0"/>
          <w:lang w:val="en-US"/>
          <w14:textFill>
            <w14:solidFill>
              <w14:srgbClr w14:val="527E56"/>
            </w14:solidFill>
          </w14:textFill>
        </w:rPr>
      </w:pPr>
      <w:r>
        <w:rPr>
          <w:outline w:val="0"/>
          <w:color w:val="527e56"/>
          <w:u w:color="527e56"/>
          <w:rtl w:val="0"/>
          <w:lang w:val="en-US"/>
          <w14:textFill>
            <w14:solidFill>
              <w14:srgbClr w14:val="527E56"/>
            </w14:solidFill>
          </w14:textFill>
        </w:rPr>
        <w:t>Sexual comments or jokes</w:t>
      </w:r>
    </w:p>
    <w:p>
      <w:pPr>
        <w:pStyle w:val="Body"/>
        <w:numPr>
          <w:ilvl w:val="0"/>
          <w:numId w:val="2"/>
        </w:numPr>
        <w:shd w:val="clear" w:color="auto" w:fill="ffffff"/>
        <w:bidi w:val="0"/>
        <w:spacing w:after="96" w:line="360" w:lineRule="atLeast"/>
        <w:ind w:right="0"/>
        <w:jc w:val="left"/>
        <w:rPr>
          <w:outline w:val="0"/>
          <w:color w:val="527e56"/>
          <w:rtl w:val="0"/>
          <w:lang w:val="en-US"/>
          <w14:textFill>
            <w14:solidFill>
              <w14:srgbClr w14:val="527E56"/>
            </w14:solidFill>
          </w14:textFill>
        </w:rPr>
      </w:pPr>
      <w:r>
        <w:rPr>
          <w:outline w:val="0"/>
          <w:color w:val="527e56"/>
          <w:u w:color="527e56"/>
          <w:rtl w:val="0"/>
          <w:lang w:val="en-US"/>
          <w14:textFill>
            <w14:solidFill>
              <w14:srgbClr w14:val="527E56"/>
            </w14:solidFill>
          </w14:textFill>
        </w:rPr>
        <w:t>Unwelcome sexual advances, touching, and various forms of sexual assault</w:t>
      </w:r>
    </w:p>
    <w:p>
      <w:pPr>
        <w:pStyle w:val="Body"/>
        <w:numPr>
          <w:ilvl w:val="0"/>
          <w:numId w:val="2"/>
        </w:numPr>
        <w:shd w:val="clear" w:color="auto" w:fill="ffffff"/>
        <w:bidi w:val="0"/>
        <w:spacing w:after="96" w:line="360" w:lineRule="atLeast"/>
        <w:ind w:right="0"/>
        <w:jc w:val="left"/>
        <w:rPr>
          <w:outline w:val="0"/>
          <w:color w:val="527e56"/>
          <w:rtl w:val="0"/>
          <w:lang w:val="en-US"/>
          <w14:textFill>
            <w14:solidFill>
              <w14:srgbClr w14:val="527E56"/>
            </w14:solidFill>
          </w14:textFill>
        </w:rPr>
      </w:pPr>
      <w:r>
        <w:rPr>
          <w:outline w:val="0"/>
          <w:color w:val="527e56"/>
          <w:u w:color="527e56"/>
          <w:rtl w:val="0"/>
          <w:lang w:val="en-US"/>
          <w14:textFill>
            <w14:solidFill>
              <w14:srgbClr w14:val="527E56"/>
            </w14:solidFill>
          </w14:textFill>
        </w:rPr>
        <w:t>Displaying photos, pictures, or drawings of a sexual nature</w:t>
      </w:r>
    </w:p>
    <w:p>
      <w:pPr>
        <w:pStyle w:val="Body"/>
        <w:numPr>
          <w:ilvl w:val="0"/>
          <w:numId w:val="2"/>
        </w:numPr>
        <w:shd w:val="clear" w:color="auto" w:fill="ffffff"/>
        <w:bidi w:val="0"/>
        <w:spacing w:after="96" w:line="360" w:lineRule="atLeast"/>
        <w:ind w:right="0"/>
        <w:jc w:val="left"/>
        <w:rPr>
          <w:outline w:val="0"/>
          <w:color w:val="527e56"/>
          <w:rtl w:val="0"/>
          <w:lang w:val="en-US"/>
          <w14:textFill>
            <w14:solidFill>
              <w14:srgbClr w14:val="527E56"/>
            </w14:solidFill>
          </w14:textFill>
        </w:rPr>
      </w:pPr>
      <w:r>
        <w:rPr>
          <w:outline w:val="0"/>
          <w:color w:val="527e56"/>
          <w:u w:color="527e56"/>
          <w:rtl w:val="0"/>
          <w:lang w:val="en-US"/>
          <w14:textFill>
            <w14:solidFill>
              <w14:srgbClr w14:val="527E56"/>
            </w14:solidFill>
          </w14:textFill>
        </w:rPr>
        <w:t>Sending messages, emails etc. with sexual content</w:t>
      </w:r>
    </w:p>
    <w:p>
      <w:pPr>
        <w:pStyle w:val="Body"/>
        <w:numPr>
          <w:ilvl w:val="0"/>
          <w:numId w:val="2"/>
        </w:numPr>
        <w:shd w:val="clear" w:color="auto" w:fill="ffffff"/>
        <w:bidi w:val="0"/>
        <w:spacing w:after="96" w:line="360" w:lineRule="atLeast"/>
        <w:ind w:right="0"/>
        <w:jc w:val="left"/>
        <w:rPr>
          <w:outline w:val="0"/>
          <w:color w:val="527e56"/>
          <w:rtl w:val="0"/>
          <w:lang w:val="en-US"/>
          <w14:textFill>
            <w14:solidFill>
              <w14:srgbClr w14:val="527E56"/>
            </w14:solidFill>
          </w14:textFill>
        </w:rPr>
      </w:pPr>
      <w:r>
        <w:rPr>
          <w:outline w:val="0"/>
          <w:color w:val="527e56"/>
          <w:u w:color="527e56"/>
          <w:rtl w:val="0"/>
          <w:lang w:val="en-US"/>
          <w14:textFill>
            <w14:solidFill>
              <w14:srgbClr w14:val="527E56"/>
            </w14:solidFill>
          </w14:textFill>
        </w:rPr>
        <w:t>Sexual harassment can include verbal, non-verbal and physical acts</w:t>
      </w:r>
    </w:p>
    <w:p>
      <w:pPr>
        <w:pStyle w:val="Body"/>
        <w:numPr>
          <w:ilvl w:val="0"/>
          <w:numId w:val="2"/>
        </w:numPr>
        <w:shd w:val="clear" w:color="auto" w:fill="ffffff"/>
        <w:bidi w:val="0"/>
        <w:spacing w:after="96" w:line="360" w:lineRule="atLeast"/>
        <w:ind w:right="0"/>
        <w:jc w:val="left"/>
        <w:rPr>
          <w:outline w:val="0"/>
          <w:color w:val="527e56"/>
          <w:rtl w:val="0"/>
          <w:lang w:val="en-US"/>
          <w14:textFill>
            <w14:solidFill>
              <w14:srgbClr w14:val="527E56"/>
            </w14:solidFill>
          </w14:textFill>
        </w:rPr>
      </w:pPr>
      <w:r>
        <w:rPr>
          <w:outline w:val="0"/>
          <w:color w:val="527e56"/>
          <w:u w:color="527e56"/>
          <w:rtl w:val="0"/>
          <w:lang w:val="en-US"/>
          <w14:textFill>
            <w14:solidFill>
              <w14:srgbClr w14:val="527E56"/>
            </w14:solidFill>
          </w14:textFill>
        </w:rPr>
        <w:t>Making promises in return for sexual favours</w:t>
      </w:r>
    </w:p>
    <w:p>
      <w:pPr>
        <w:pStyle w:val="Body"/>
        <w:numPr>
          <w:ilvl w:val="0"/>
          <w:numId w:val="2"/>
        </w:numPr>
        <w:shd w:val="clear" w:color="auto" w:fill="ffffff"/>
        <w:bidi w:val="0"/>
        <w:spacing w:after="96" w:line="360" w:lineRule="atLeast"/>
        <w:ind w:right="0"/>
        <w:jc w:val="left"/>
        <w:rPr>
          <w:outline w:val="0"/>
          <w:color w:val="527e56"/>
          <w:rtl w:val="0"/>
          <w:lang w:val="en-US"/>
          <w14:textFill>
            <w14:solidFill>
              <w14:srgbClr w14:val="527E56"/>
            </w14:solidFill>
          </w14:textFill>
        </w:rPr>
      </w:pPr>
      <w:r>
        <w:rPr>
          <w:outline w:val="0"/>
          <w:color w:val="527e56"/>
          <w:u w:color="527e56"/>
          <w:rtl w:val="0"/>
          <w:lang w:val="en-US"/>
          <w14:textFill>
            <w14:solidFill>
              <w14:srgbClr w14:val="527E56"/>
            </w14:solidFill>
          </w14:textFill>
        </w:rPr>
        <w:t>Intrusive questions about a person</w:t>
      </w:r>
      <w:r>
        <w:rPr>
          <w:outline w:val="0"/>
          <w:color w:val="527e56"/>
          <w:u w:color="527e56"/>
          <w:rtl w:val="1"/>
          <w14:textFill>
            <w14:solidFill>
              <w14:srgbClr w14:val="527E56"/>
            </w14:solidFill>
          </w14:textFill>
        </w:rPr>
        <w:t>’</w:t>
      </w:r>
      <w:r>
        <w:rPr>
          <w:outline w:val="0"/>
          <w:color w:val="527e56"/>
          <w:u w:color="527e56"/>
          <w:rtl w:val="0"/>
          <w:lang w:val="en-US"/>
          <w14:textFill>
            <w14:solidFill>
              <w14:srgbClr w14:val="527E56"/>
            </w14:solidFill>
          </w14:textFill>
        </w:rPr>
        <w:t>s sex life, and discussing your own sex life</w:t>
      </w:r>
    </w:p>
    <w:p>
      <w:pPr>
        <w:pStyle w:val="Body"/>
        <w:numPr>
          <w:ilvl w:val="0"/>
          <w:numId w:val="2"/>
        </w:numPr>
        <w:shd w:val="clear" w:color="auto" w:fill="ffffff"/>
        <w:bidi w:val="0"/>
        <w:spacing w:after="96" w:line="360" w:lineRule="atLeast"/>
        <w:ind w:right="0"/>
        <w:jc w:val="left"/>
        <w:rPr>
          <w:outline w:val="0"/>
          <w:color w:val="527e56"/>
          <w:rtl w:val="0"/>
          <w:lang w:val="en-US"/>
          <w14:textFill>
            <w14:solidFill>
              <w14:srgbClr w14:val="527E56"/>
            </w14:solidFill>
          </w14:textFill>
        </w:rPr>
      </w:pPr>
      <w:r>
        <w:rPr>
          <w:outline w:val="0"/>
          <w:color w:val="527e56"/>
          <w:u w:color="527e56"/>
          <w:rtl w:val="0"/>
          <w:lang w:val="en-US"/>
          <w14:textFill>
            <w14:solidFill>
              <w14:srgbClr w14:val="527E56"/>
            </w14:solidFill>
          </w14:textFill>
        </w:rPr>
        <w:t>Treating someone less favourably because they have submitted or refused to submit to such behaviour in the past</w:t>
      </w:r>
    </w:p>
    <w:p>
      <w:pPr>
        <w:pStyle w:val="Body"/>
        <w:numPr>
          <w:ilvl w:val="0"/>
          <w:numId w:val="2"/>
        </w:numPr>
        <w:shd w:val="clear" w:color="auto" w:fill="ffffff"/>
        <w:bidi w:val="0"/>
        <w:spacing w:after="96" w:line="360" w:lineRule="atLeast"/>
        <w:ind w:right="0"/>
        <w:jc w:val="left"/>
        <w:rPr>
          <w:outline w:val="0"/>
          <w:color w:val="527e56"/>
          <w:rtl w:val="0"/>
          <w:lang w:val="en-US"/>
          <w14:textFill>
            <w14:solidFill>
              <w14:srgbClr w14:val="527E56"/>
            </w14:solidFill>
          </w14:textFill>
        </w:rPr>
      </w:pPr>
      <w:r>
        <w:rPr>
          <w:outline w:val="0"/>
          <w:color w:val="527e56"/>
          <w:u w:color="527e56"/>
          <w:rtl w:val="0"/>
          <w:lang w:val="en-US"/>
          <w14:textFill>
            <w14:solidFill>
              <w14:srgbClr w14:val="527E56"/>
            </w14:solidFill>
          </w14:textFill>
        </w:rPr>
        <w:t>Continued suggestions for social activity after it has been made clear that such suggestions are unwelcome.</w:t>
      </w:r>
    </w:p>
    <w:p>
      <w:pPr>
        <w:pStyle w:val="Body"/>
        <w:shd w:val="clear" w:color="auto" w:fill="ffffff"/>
        <w:spacing w:after="96" w:line="360" w:lineRule="atLeast"/>
        <w:rPr>
          <w:outline w:val="0"/>
          <w:color w:val="527e56"/>
          <w:u w:color="527e56"/>
          <w14:textFill>
            <w14:solidFill>
              <w14:srgbClr w14:val="527E56"/>
            </w14:solidFill>
          </w14:textFill>
        </w:rPr>
      </w:pPr>
      <w:r>
        <w:rPr>
          <w:outline w:val="0"/>
          <w:color w:val="527e56"/>
          <w:u w:color="527e56"/>
          <w:rtl w:val="0"/>
          <w:lang w:val="en-US"/>
          <w14:textFill>
            <w14:solidFill>
              <w14:srgbClr w14:val="527E56"/>
            </w14:solidFill>
          </w14:textFill>
        </w:rPr>
        <w:t>Something can still be considered sexual harassment even if the alleged harasser did not mean for it to be. It also does not have to be intentionally directed at a specific person.</w:t>
      </w:r>
    </w:p>
    <w:p>
      <w:pPr>
        <w:pStyle w:val="Body"/>
        <w:shd w:val="clear" w:color="auto" w:fill="ffffff"/>
        <w:spacing w:after="96" w:line="360" w:lineRule="atLeast"/>
        <w:rPr>
          <w:b w:val="1"/>
          <w:bCs w:val="1"/>
          <w:outline w:val="0"/>
          <w:color w:val="527e56"/>
          <w:sz w:val="24"/>
          <w:szCs w:val="24"/>
          <w:u w:val="single" w:color="527e56"/>
          <w14:textFill>
            <w14:solidFill>
              <w14:srgbClr w14:val="527E56"/>
            </w14:solidFill>
          </w14:textFill>
        </w:rPr>
      </w:pPr>
    </w:p>
    <w:p>
      <w:pPr>
        <w:pStyle w:val="Body"/>
        <w:spacing w:after="96"/>
        <w:rPr>
          <w:b w:val="1"/>
          <w:bCs w:val="1"/>
        </w:rPr>
      </w:pPr>
      <w:r>
        <w:rPr>
          <w:b w:val="1"/>
          <w:bCs w:val="1"/>
          <w:outline w:val="0"/>
          <w:color w:val="527e56"/>
          <w:u w:color="527e56"/>
          <w:rtl w:val="0"/>
          <w:lang w:val="en-US"/>
          <w14:textFill>
            <w14:solidFill>
              <w14:srgbClr w14:val="527E56"/>
            </w14:solidFill>
          </w14:textFill>
        </w:rPr>
        <w:t xml:space="preserve">The scope of this policy statement </w:t>
      </w:r>
    </w:p>
    <w:p>
      <w:pPr>
        <w:pStyle w:val="Body"/>
        <w:spacing w:after="96"/>
      </w:pPr>
      <w:r>
        <w:rPr>
          <w:rtl w:val="0"/>
          <w:lang w:val="en-US"/>
        </w:rPr>
        <w:t>This policy applies to everyone working at</w:t>
      </w:r>
      <w:r>
        <w:rPr>
          <w:rtl w:val="0"/>
        </w:rPr>
        <w:t> </w:t>
      </w:r>
      <w:r>
        <w:rPr>
          <w:rtl w:val="0"/>
          <w:lang w:val="en-US"/>
        </w:rPr>
        <w:t>the</w:t>
      </w:r>
      <w:r>
        <w:rPr>
          <w:b w:val="1"/>
          <w:bCs w:val="1"/>
          <w:rtl w:val="0"/>
        </w:rPr>
        <w:t xml:space="preserve"> </w:t>
      </w:r>
      <w:r>
        <w:rPr>
          <w:rtl w:val="0"/>
          <w:lang w:val="en-US"/>
        </w:rPr>
        <w:t>Three Rivers Festival including employees, casual workers and agency workers, freelancers, volunteers and third parties. This policy on sexual harassment also applies at off-site gatherings or anywhere else you are representing the Three Rivers Festival.</w:t>
      </w:r>
    </w:p>
    <w:p>
      <w:pPr>
        <w:pStyle w:val="Body"/>
        <w:spacing w:after="96"/>
      </w:pPr>
      <w:r>
        <w:rPr>
          <w:rtl w:val="0"/>
          <w:lang w:val="en-US"/>
        </w:rPr>
        <w:t>This policy does not form part of anyone</w:t>
      </w:r>
      <w:r>
        <w:rPr>
          <w:rtl w:val="1"/>
        </w:rPr>
        <w:t>’</w:t>
      </w:r>
      <w:r>
        <w:rPr>
          <w:rtl w:val="0"/>
          <w:lang w:val="en-US"/>
        </w:rPr>
        <w:t>s contract of employment/terms of engagement with</w:t>
      </w:r>
      <w:r>
        <w:rPr>
          <w:rtl w:val="0"/>
        </w:rPr>
        <w:t> </w:t>
      </w:r>
      <w:r>
        <w:rPr>
          <w:rtl w:val="0"/>
          <w:lang w:val="en-US"/>
        </w:rPr>
        <w:t>the Three Rivers Festival and the three Rivers Festival may amend it at any time.</w:t>
      </w:r>
    </w:p>
    <w:p>
      <w:pPr>
        <w:pStyle w:val="Body"/>
        <w:spacing w:after="96"/>
      </w:pPr>
    </w:p>
    <w:p>
      <w:pPr>
        <w:pStyle w:val="Body"/>
        <w:spacing w:after="96"/>
        <w:rPr>
          <w:b w:val="1"/>
          <w:bCs w:val="1"/>
          <w:outline w:val="0"/>
          <w:color w:val="527e56"/>
          <w:u w:color="527e56"/>
          <w14:textFill>
            <w14:solidFill>
              <w14:srgbClr w14:val="527E56"/>
            </w14:solidFill>
          </w14:textFill>
        </w:rPr>
      </w:pPr>
      <w:r>
        <w:rPr>
          <w:b w:val="1"/>
          <w:bCs w:val="1"/>
          <w:outline w:val="0"/>
          <w:color w:val="527e56"/>
          <w:u w:color="527e56"/>
          <w:rtl w:val="0"/>
          <w:lang w:val="en-US"/>
          <w14:textFill>
            <w14:solidFill>
              <w14:srgbClr w14:val="527E56"/>
            </w14:solidFill>
          </w14:textFill>
        </w:rPr>
        <w:t xml:space="preserve">Reporting an incident </w:t>
      </w:r>
    </w:p>
    <w:p>
      <w:pPr>
        <w:pStyle w:val="Body"/>
        <w:spacing w:after="96"/>
      </w:pPr>
      <w:r>
        <w:rPr>
          <w:rtl w:val="0"/>
          <w:lang w:val="en-US"/>
        </w:rPr>
        <w:t>All reports of sexual harassment will be taken seriously and handled sensitively. Experiencing or witnessing sexual harassment is often extremely distressing. The Three Rivers Festival</w:t>
      </w:r>
      <w:r>
        <w:rPr>
          <w:rtl w:val="0"/>
        </w:rPr>
        <w:t> </w:t>
      </w:r>
      <w:r>
        <w:rPr>
          <w:rtl w:val="0"/>
          <w:lang w:val="en-US"/>
        </w:rPr>
        <w:t>aims to support people who make reports and make reporting as straight forward as possible.</w:t>
      </w:r>
    </w:p>
    <w:p>
      <w:pPr>
        <w:pStyle w:val="Body"/>
        <w:spacing w:after="96"/>
      </w:pPr>
      <w:r>
        <w:rPr>
          <w:rtl w:val="0"/>
          <w:lang w:val="en-US"/>
        </w:rPr>
        <w:t>If you experience sexual harassment or witness another person being sexually harassed, please report it to The Three Rivers Festival</w:t>
      </w:r>
      <w:r>
        <w:rPr>
          <w:rtl w:val="0"/>
        </w:rPr>
        <w:t> </w:t>
      </w:r>
      <w:r>
        <w:rPr>
          <w:rtl w:val="0"/>
          <w:lang w:val="en-US"/>
        </w:rPr>
        <w:t>position and contact details. You can also report any instances of sexual harassment anonymously via post addressed to FAO Three Rivers Festival, 6 Symon Field, Dunblane, FK15 0GA.</w:t>
      </w:r>
    </w:p>
    <w:p>
      <w:pPr>
        <w:pStyle w:val="Body"/>
        <w:spacing w:after="96"/>
      </w:pPr>
      <w:r>
        <w:rPr>
          <w:rtl w:val="0"/>
          <w:lang w:val="en-US"/>
        </w:rPr>
        <w:t>If you report sexual assault to the police,</w:t>
      </w:r>
      <w:r>
        <w:rPr>
          <w:rtl w:val="0"/>
        </w:rPr>
        <w:t> </w:t>
      </w:r>
      <w:r>
        <w:rPr>
          <w:rtl w:val="0"/>
          <w:lang w:val="en-US"/>
        </w:rPr>
        <w:t>the Three Rivers Festival will provide all possible support until the matter is resolved.</w:t>
      </w:r>
    </w:p>
    <w:p>
      <w:pPr>
        <w:pStyle w:val="Body"/>
        <w:spacing w:after="96"/>
      </w:pPr>
      <w:r>
        <w:rPr>
          <w:rtl w:val="0"/>
          <w:lang w:val="en-US"/>
        </w:rPr>
        <w:t>If you do not feel safe reporting to the Three Rivers Festival directly then you should contact the Musicians</w:t>
      </w:r>
      <w:r>
        <w:rPr>
          <w:rtl w:val="1"/>
        </w:rPr>
        <w:t xml:space="preserve">’ </w:t>
      </w:r>
      <w:r>
        <w:rPr>
          <w:rtl w:val="0"/>
          <w:lang w:val="en-US"/>
        </w:rPr>
        <w:t>Union Safe Space Scheme for assistance</w:t>
      </w:r>
      <w:r>
        <w:rPr>
          <w:rtl w:val="0"/>
        </w:rPr>
        <w:t> </w:t>
      </w:r>
      <w:r>
        <w:rPr>
          <w:rStyle w:val="Hyperlink.0"/>
        </w:rPr>
        <w:fldChar w:fldCharType="begin" w:fldLock="0"/>
      </w:r>
      <w:r>
        <w:rPr>
          <w:rStyle w:val="Hyperlink.0"/>
        </w:rPr>
        <w:instrText xml:space="preserve"> HYPERLINK "https://www.musafespace.org.uk/"</w:instrText>
      </w:r>
      <w:r>
        <w:rPr>
          <w:rStyle w:val="Hyperlink.0"/>
        </w:rPr>
        <w:fldChar w:fldCharType="separate" w:fldLock="0"/>
      </w:r>
      <w:r>
        <w:rPr>
          <w:rStyle w:val="Hyperlink.0"/>
          <w:rtl w:val="0"/>
          <w:lang w:val="pt-PT"/>
        </w:rPr>
        <w:t>musafespace.org.uk</w:t>
      </w:r>
      <w:r>
        <w:rPr/>
        <w:fldChar w:fldCharType="end" w:fldLock="0"/>
      </w:r>
    </w:p>
    <w:p>
      <w:pPr>
        <w:pStyle w:val="Body"/>
        <w:spacing w:after="96"/>
      </w:pPr>
      <w:r>
        <w:rPr>
          <w:rtl w:val="0"/>
          <w:lang w:val="en-US"/>
        </w:rPr>
        <w:t>Employees, freelancers and volunteers can also report to a third-party, such as their Trade Union if they would prefer.</w:t>
      </w:r>
    </w:p>
    <w:p>
      <w:pPr>
        <w:pStyle w:val="Body"/>
        <w:spacing w:after="96"/>
      </w:pPr>
    </w:p>
    <w:p>
      <w:pPr>
        <w:pStyle w:val="Body"/>
        <w:spacing w:after="96"/>
        <w:rPr>
          <w:b w:val="1"/>
          <w:bCs w:val="1"/>
          <w:outline w:val="0"/>
          <w:color w:val="527e56"/>
          <w:u w:color="527e56"/>
          <w14:textFill>
            <w14:solidFill>
              <w14:srgbClr w14:val="527E56"/>
            </w14:solidFill>
          </w14:textFill>
        </w:rPr>
      </w:pPr>
      <w:bookmarkStart w:name="Third_party_harassment" w:id="0"/>
      <w:r>
        <w:rPr>
          <w:b w:val="1"/>
          <w:bCs w:val="1"/>
          <w:outline w:val="0"/>
          <w:color w:val="527e56"/>
          <w:u w:color="527e56"/>
          <w:rtl w:val="0"/>
          <w:lang w:val="en-US"/>
          <w14:textFill>
            <w14:solidFill>
              <w14:srgbClr w14:val="527E56"/>
            </w14:solidFill>
          </w14:textFill>
        </w:rPr>
        <w:t>Third party harassment</w:t>
      </w:r>
      <w:bookmarkEnd w:id="0"/>
    </w:p>
    <w:p>
      <w:pPr>
        <w:pStyle w:val="Body"/>
        <w:spacing w:after="96"/>
      </w:pPr>
      <w:r>
        <w:rPr>
          <w:rtl w:val="0"/>
          <w:lang w:val="en-US"/>
        </w:rPr>
        <w:t xml:space="preserve">If you experience sexual harassment by a </w:t>
      </w:r>
      <w:r>
        <w:rPr>
          <w:rtl w:val="1"/>
          <w:lang w:val="ar-SA" w:bidi="ar-SA"/>
        </w:rPr>
        <w:t>“</w:t>
      </w:r>
      <w:r>
        <w:rPr>
          <w:rtl w:val="0"/>
          <w:lang w:val="en-US"/>
        </w:rPr>
        <w:t>third party</w:t>
      </w:r>
      <w:r>
        <w:rPr>
          <w:rtl w:val="0"/>
        </w:rPr>
        <w:t xml:space="preserve">” </w:t>
      </w:r>
      <w:r>
        <w:rPr>
          <w:rtl w:val="0"/>
          <w:lang w:val="en-US"/>
        </w:rPr>
        <w:t>(eg an audience member) you should report this behaviour to the Three Rivers Festival so they can deal with the alleged harasser.</w:t>
      </w:r>
    </w:p>
    <w:p>
      <w:pPr>
        <w:pStyle w:val="Body"/>
        <w:spacing w:after="96"/>
      </w:pPr>
      <w:r>
        <w:rPr>
          <w:rtl w:val="0"/>
          <w:lang w:val="en-US"/>
        </w:rPr>
        <w:t>Reporting the harasser means that we can deal with situation and protect other people who would have come in contact with them.</w:t>
      </w:r>
    </w:p>
    <w:p>
      <w:pPr>
        <w:pStyle w:val="Body"/>
        <w:spacing w:after="96"/>
      </w:pPr>
    </w:p>
    <w:p>
      <w:pPr>
        <w:pStyle w:val="Body"/>
        <w:spacing w:after="96"/>
        <w:rPr>
          <w:b w:val="1"/>
          <w:bCs w:val="1"/>
          <w:outline w:val="0"/>
          <w:color w:val="527e56"/>
          <w:u w:color="527e56"/>
          <w14:textFill>
            <w14:solidFill>
              <w14:srgbClr w14:val="527E56"/>
            </w14:solidFill>
          </w14:textFill>
        </w:rPr>
      </w:pPr>
      <w:bookmarkStart w:name="The_complaints_procedure" w:id="1"/>
      <w:r>
        <w:rPr>
          <w:b w:val="1"/>
          <w:bCs w:val="1"/>
          <w:outline w:val="0"/>
          <w:color w:val="527e56"/>
          <w:u w:color="527e56"/>
          <w:rtl w:val="0"/>
          <w:lang w:val="en-US"/>
          <w14:textFill>
            <w14:solidFill>
              <w14:srgbClr w14:val="527E56"/>
            </w14:solidFill>
          </w14:textFill>
        </w:rPr>
        <w:t>The complaints procedure</w:t>
      </w:r>
      <w:bookmarkEnd w:id="1"/>
    </w:p>
    <w:p>
      <w:pPr>
        <w:pStyle w:val="Body"/>
        <w:spacing w:after="96"/>
      </w:pPr>
      <w:r>
        <w:rPr>
          <w:rtl w:val="0"/>
          <w:lang w:val="en-US"/>
        </w:rPr>
        <w:t>If the Three Rivers Festival receives a report of sexual harassment, or if we suspect sexual harassment is taking place, we will immediately investigate and address the allegations.</w:t>
      </w:r>
    </w:p>
    <w:p>
      <w:pPr>
        <w:pStyle w:val="Body"/>
        <w:spacing w:after="96"/>
      </w:pPr>
      <w:r>
        <w:rPr>
          <w:rtl w:val="0"/>
          <w:lang w:val="en-US"/>
        </w:rPr>
        <w:t>Informal complaints</w:t>
      </w:r>
    </w:p>
    <w:p>
      <w:pPr>
        <w:pStyle w:val="Body"/>
        <w:spacing w:after="96"/>
      </w:pPr>
      <w:r>
        <w:rPr>
          <w:rtl w:val="0"/>
          <w:lang w:val="en-US"/>
        </w:rPr>
        <w:t>Employees, casual workers and agency workers, freelancers, and volunteers who experience or witness sexual harassment will be given the option of resolving the matter informally in the first instance.</w:t>
      </w:r>
    </w:p>
    <w:p>
      <w:pPr>
        <w:pStyle w:val="Body"/>
        <w:spacing w:after="96"/>
      </w:pPr>
    </w:p>
    <w:p>
      <w:pPr>
        <w:pStyle w:val="Body"/>
        <w:spacing w:after="96"/>
        <w:rPr>
          <w:b w:val="1"/>
          <w:bCs w:val="1"/>
          <w:outline w:val="0"/>
          <w:color w:val="527e56"/>
          <w:u w:color="527e56"/>
          <w14:textFill>
            <w14:solidFill>
              <w14:srgbClr w14:val="527E56"/>
            </w14:solidFill>
          </w14:textFill>
        </w:rPr>
      </w:pPr>
      <w:r>
        <w:rPr>
          <w:b w:val="1"/>
          <w:bCs w:val="1"/>
          <w:outline w:val="0"/>
          <w:color w:val="527e56"/>
          <w:u w:color="527e56"/>
          <w:rtl w:val="0"/>
          <w:lang w:val="en-US"/>
          <w14:textFill>
            <w14:solidFill>
              <w14:srgbClr w14:val="527E56"/>
            </w14:solidFill>
          </w14:textFill>
        </w:rPr>
        <w:t>Formal complaints</w:t>
      </w:r>
    </w:p>
    <w:p>
      <w:pPr>
        <w:pStyle w:val="Body"/>
        <w:spacing w:after="96"/>
      </w:pPr>
      <w:r>
        <w:rPr>
          <w:rtl w:val="0"/>
          <w:lang w:val="en-US"/>
        </w:rPr>
        <w:t>Employees, casual workers and agency workers, freelancers, and volunteers will be given the option to make a formal complaint through disciplinary and grievance procedures if they wish to do so or if informal action fails to resolve the situation.</w:t>
      </w:r>
    </w:p>
    <w:p>
      <w:pPr>
        <w:pStyle w:val="Body"/>
        <w:spacing w:after="96"/>
        <w:rPr>
          <w:b w:val="1"/>
          <w:bCs w:val="1"/>
          <w:outline w:val="0"/>
          <w:color w:val="527e56"/>
          <w:u w:color="527e56"/>
          <w14:textFill>
            <w14:solidFill>
              <w14:srgbClr w14:val="527E56"/>
            </w14:solidFill>
          </w14:textFill>
        </w:rPr>
      </w:pPr>
      <w:r>
        <w:rPr>
          <w:b w:val="1"/>
          <w:bCs w:val="1"/>
          <w:outline w:val="0"/>
          <w:color w:val="527e56"/>
          <w:u w:color="527e56"/>
          <w:rtl w:val="0"/>
          <w:lang w:val="en-US"/>
          <w14:textFill>
            <w14:solidFill>
              <w14:srgbClr w14:val="527E56"/>
            </w14:solidFill>
          </w14:textFill>
        </w:rPr>
        <w:t>Investigations</w:t>
      </w:r>
    </w:p>
    <w:p>
      <w:pPr>
        <w:pStyle w:val="Body"/>
        <w:spacing w:after="96"/>
      </w:pPr>
      <w:r>
        <w:rPr>
          <w:rtl w:val="0"/>
          <w:lang w:val="en-US"/>
        </w:rPr>
        <w:t>Any meetings will be held as soon as possible after a complaint is received. Investigations may include:</w:t>
      </w:r>
    </w:p>
    <w:p>
      <w:pPr>
        <w:pStyle w:val="Body"/>
        <w:numPr>
          <w:ilvl w:val="0"/>
          <w:numId w:val="4"/>
        </w:numPr>
        <w:spacing w:after="96"/>
        <w:rPr>
          <w:lang w:val="en-US"/>
        </w:rPr>
      </w:pPr>
      <w:r>
        <w:rPr>
          <w:rtl w:val="0"/>
          <w:lang w:val="en-US"/>
        </w:rPr>
        <w:t>Collecting as many details as possible</w:t>
      </w:r>
    </w:p>
    <w:p>
      <w:pPr>
        <w:pStyle w:val="Body"/>
        <w:numPr>
          <w:ilvl w:val="0"/>
          <w:numId w:val="4"/>
        </w:numPr>
        <w:spacing w:after="96"/>
        <w:rPr>
          <w:lang w:val="en-US"/>
        </w:rPr>
      </w:pPr>
      <w:r>
        <w:rPr>
          <w:rtl w:val="0"/>
          <w:lang w:val="en-US"/>
        </w:rPr>
        <w:t>Choosing an appropriate investigator</w:t>
      </w:r>
    </w:p>
    <w:p>
      <w:pPr>
        <w:pStyle w:val="Body"/>
        <w:numPr>
          <w:ilvl w:val="0"/>
          <w:numId w:val="4"/>
        </w:numPr>
        <w:spacing w:after="96"/>
        <w:rPr>
          <w:lang w:val="en-US"/>
        </w:rPr>
      </w:pPr>
      <w:r>
        <w:rPr>
          <w:rtl w:val="0"/>
          <w:lang w:val="en-US"/>
        </w:rPr>
        <w:t>Conducting interviews with witnesses, the alleged harasser and other related parties</w:t>
      </w:r>
    </w:p>
    <w:p>
      <w:pPr>
        <w:pStyle w:val="Body"/>
        <w:numPr>
          <w:ilvl w:val="0"/>
          <w:numId w:val="4"/>
        </w:numPr>
        <w:spacing w:after="96"/>
        <w:rPr>
          <w:lang w:val="en-US"/>
        </w:rPr>
      </w:pPr>
      <w:r>
        <w:rPr>
          <w:rtl w:val="0"/>
          <w:lang w:val="en-US"/>
        </w:rPr>
        <w:t>Gathering and documenting digital evidence</w:t>
      </w:r>
    </w:p>
    <w:p>
      <w:pPr>
        <w:pStyle w:val="Body"/>
        <w:spacing w:after="96"/>
        <w:rPr>
          <w:b w:val="1"/>
          <w:bCs w:val="1"/>
          <w:outline w:val="0"/>
          <w:color w:val="527e56"/>
          <w:u w:color="527e56"/>
          <w14:textFill>
            <w14:solidFill>
              <w14:srgbClr w14:val="527E56"/>
            </w14:solidFill>
          </w14:textFill>
        </w:rPr>
      </w:pPr>
      <w:r>
        <w:rPr>
          <w:b w:val="1"/>
          <w:bCs w:val="1"/>
          <w:outline w:val="0"/>
          <w:color w:val="527e56"/>
          <w:u w:color="527e56"/>
          <w:rtl w:val="0"/>
          <w:lang w:val="en-US"/>
          <w14:textFill>
            <w14:solidFill>
              <w14:srgbClr w14:val="527E56"/>
            </w14:solidFill>
          </w14:textFill>
        </w:rPr>
        <w:t>Following the investigation</w:t>
      </w:r>
    </w:p>
    <w:p>
      <w:pPr>
        <w:pStyle w:val="Body"/>
        <w:spacing w:after="96"/>
      </w:pPr>
      <w:r>
        <w:rPr>
          <w:rtl w:val="0"/>
          <w:lang w:val="en-US"/>
        </w:rPr>
        <w:t>Decisions and any action taken to resolve the complaint will be communicated to the person reporting and the alleged harasser as soon as possible.</w:t>
      </w:r>
    </w:p>
    <w:p>
      <w:pPr>
        <w:pStyle w:val="Body"/>
        <w:spacing w:after="96"/>
      </w:pPr>
    </w:p>
    <w:p>
      <w:pPr>
        <w:pStyle w:val="Body"/>
        <w:spacing w:after="96"/>
        <w:rPr>
          <w:b w:val="1"/>
          <w:bCs w:val="1"/>
          <w:outline w:val="0"/>
          <w:color w:val="527e56"/>
          <w:u w:color="527e56"/>
          <w14:textFill>
            <w14:solidFill>
              <w14:srgbClr w14:val="527E56"/>
            </w14:solidFill>
          </w14:textFill>
        </w:rPr>
      </w:pPr>
      <w:r>
        <w:rPr>
          <w:b w:val="1"/>
          <w:bCs w:val="1"/>
          <w:outline w:val="0"/>
          <w:color w:val="527e56"/>
          <w:u w:color="527e56"/>
          <w:rtl w:val="0"/>
          <w:lang w:val="en-US"/>
          <w14:textFill>
            <w14:solidFill>
              <w14:srgbClr w14:val="527E56"/>
            </w14:solidFill>
          </w14:textFill>
        </w:rPr>
        <w:t>Appeals</w:t>
      </w:r>
    </w:p>
    <w:p>
      <w:pPr>
        <w:pStyle w:val="Body"/>
        <w:spacing w:after="96"/>
      </w:pPr>
      <w:r>
        <w:rPr>
          <w:rtl w:val="0"/>
          <w:lang w:val="en-US"/>
        </w:rPr>
        <w:t>You have the right to appeal against decisions made as a result of the complaint. Appeals will be dealt with impartially and, wherever possible, by someone who has not previously dealt with the complaint.</w:t>
      </w:r>
    </w:p>
    <w:p>
      <w:pPr>
        <w:pStyle w:val="Body"/>
        <w:spacing w:after="96"/>
      </w:pPr>
    </w:p>
    <w:p>
      <w:pPr>
        <w:pStyle w:val="Body"/>
        <w:spacing w:after="96"/>
        <w:rPr>
          <w:b w:val="1"/>
          <w:bCs w:val="1"/>
          <w:outline w:val="0"/>
          <w:color w:val="527e56"/>
          <w:u w:color="527e56"/>
          <w14:textFill>
            <w14:solidFill>
              <w14:srgbClr w14:val="527E56"/>
            </w14:solidFill>
          </w14:textFill>
        </w:rPr>
      </w:pPr>
      <w:r>
        <w:rPr>
          <w:b w:val="1"/>
          <w:bCs w:val="1"/>
          <w:outline w:val="0"/>
          <w:color w:val="527e56"/>
          <w:u w:color="527e56"/>
          <w:rtl w:val="0"/>
          <w:lang w:val="en-US"/>
          <w14:textFill>
            <w14:solidFill>
              <w14:srgbClr w14:val="527E56"/>
            </w14:solidFill>
          </w14:textFill>
        </w:rPr>
        <w:t>Confidentiality</w:t>
      </w:r>
    </w:p>
    <w:p>
      <w:pPr>
        <w:pStyle w:val="Body"/>
        <w:spacing w:after="96"/>
      </w:pPr>
      <w:r>
        <w:rPr>
          <w:rtl w:val="0"/>
          <w:lang w:val="en-US"/>
        </w:rPr>
        <w:t>Employees, casual workers and agency workers, freelancers, and volunteers who make complaints or who are part of an investigation will not suffer any form of victimisation as a result. Details of any complaint will be processed in accordance with the UK General Data Protection Regulations (UK GDPR).</w:t>
      </w:r>
    </w:p>
    <w:p>
      <w:pPr>
        <w:pStyle w:val="Body"/>
        <w:spacing w:after="96"/>
      </w:pPr>
      <w:r>
        <w:rPr>
          <w:rtl w:val="0"/>
          <w:lang w:val="en-US"/>
        </w:rPr>
        <w:t>Any breaches of confidentiality will be treated in a serious manner and dealt with under the disciplinary and grievance procedure.</w:t>
      </w:r>
    </w:p>
    <w:p>
      <w:pPr>
        <w:pStyle w:val="Body"/>
        <w:spacing w:after="96"/>
      </w:pPr>
    </w:p>
    <w:p>
      <w:pPr>
        <w:pStyle w:val="Body"/>
        <w:spacing w:after="96"/>
      </w:pPr>
    </w:p>
    <w:p>
      <w:pPr>
        <w:pStyle w:val="Body"/>
        <w:spacing w:after="96"/>
        <w:rPr>
          <w:b w:val="1"/>
          <w:bCs w:val="1"/>
          <w:outline w:val="0"/>
          <w:color w:val="527e56"/>
          <w:u w:color="527e56"/>
          <w14:textFill>
            <w14:solidFill>
              <w14:srgbClr w14:val="527E56"/>
            </w14:solidFill>
          </w14:textFill>
        </w:rPr>
      </w:pPr>
      <w:r>
        <w:rPr>
          <w:b w:val="1"/>
          <w:bCs w:val="1"/>
          <w:outline w:val="0"/>
          <w:color w:val="527e56"/>
          <w:u w:color="527e56"/>
          <w:rtl w:val="0"/>
          <w:lang w:val="en-US"/>
          <w14:textFill>
            <w14:solidFill>
              <w14:srgbClr w14:val="527E56"/>
            </w14:solidFill>
          </w14:textFill>
        </w:rPr>
        <w:t>Contact details</w:t>
      </w:r>
    </w:p>
    <w:p>
      <w:pPr>
        <w:pStyle w:val="Body"/>
        <w:spacing w:after="96"/>
      </w:pPr>
      <w:r>
        <w:rPr>
          <w:rtl w:val="0"/>
          <w:lang w:val="de-DE"/>
        </w:rPr>
        <w:t xml:space="preserve">Name: </w:t>
      </w:r>
      <w:r>
        <w:rPr>
          <w:b w:val="1"/>
          <w:bCs w:val="1"/>
          <w:outline w:val="0"/>
          <w:color w:val="527e56"/>
          <w:u w:color="527e56"/>
          <w:rtl w:val="0"/>
          <w:lang w:val="en-US"/>
          <w14:textFill>
            <w14:solidFill>
              <w14:srgbClr w14:val="527E56"/>
            </w14:solidFill>
          </w14:textFill>
        </w:rPr>
        <w:t>Catherine Duncan</w:t>
      </w:r>
    </w:p>
    <w:p>
      <w:pPr>
        <w:pStyle w:val="Body"/>
        <w:spacing w:after="96"/>
      </w:pPr>
      <w:r>
        <w:rPr>
          <w:rtl w:val="0"/>
          <w:lang w:val="en-US"/>
        </w:rPr>
        <w:t>Phone/email: 07557881284 Info@threeriversfestival.co.uk</w:t>
      </w:r>
    </w:p>
    <w:p>
      <w:pPr>
        <w:pStyle w:val="Body"/>
        <w:spacing w:after="96"/>
      </w:pPr>
      <w:r>
        <w:rPr>
          <w:rtl w:val="0"/>
          <w:lang w:val="en-US"/>
        </w:rPr>
        <w:t>We are committed to reviewing our policy and good practice annually.</w:t>
      </w:r>
    </w:p>
    <w:p>
      <w:pPr>
        <w:pStyle w:val="Body"/>
        <w:spacing w:after="96"/>
      </w:pPr>
      <w:r>
        <w:rPr>
          <w:rtl w:val="0"/>
          <w:lang w:val="en-US"/>
        </w:rPr>
        <w:t>This policy was implemented</w:t>
      </w:r>
      <w:r>
        <w:rPr>
          <w:rtl w:val="0"/>
          <w:lang w:val="en-US"/>
        </w:rPr>
        <w:t>: July 2026</w:t>
      </w:r>
    </w:p>
    <w:p>
      <w:pPr>
        <w:pStyle w:val="Body"/>
        <w:spacing w:after="96"/>
      </w:pPr>
      <w:r>
        <w:rPr>
          <w:rtl w:val="0"/>
          <w:lang w:val="en-US"/>
        </w:rPr>
        <w:t xml:space="preserve">This policy was last reviewed: </w:t>
      </w:r>
      <w:r>
        <w:rPr>
          <w:rtl w:val="0"/>
          <w:lang w:val="en-US"/>
        </w:rPr>
        <w:t>July 2026</w:t>
      </w:r>
    </w:p>
    <w:p>
      <w:pPr>
        <w:pStyle w:val="Body"/>
        <w:spacing w:after="96"/>
      </w:pPr>
      <w:r>
        <w:rPr>
          <w:rtl w:val="0"/>
          <w:lang w:val="en-US"/>
        </w:rPr>
        <w:t xml:space="preserve">This policy will be reviewed by: </w:t>
      </w:r>
      <w:r>
        <w:rPr>
          <w:rtl w:val="0"/>
          <w:lang w:val="en-US"/>
        </w:rPr>
        <w:t>July 2027</w:t>
      </w:r>
    </w:p>
    <w:p>
      <w:pPr>
        <w:pStyle w:val="Body"/>
        <w:spacing w:after="96"/>
      </w:pPr>
      <w:r>
        <w:rPr>
          <w:rtl w:val="0"/>
          <w:lang w:val="da-DK"/>
        </w:rPr>
        <w:t xml:space="preserve">Signed: </w:t>
      </w:r>
      <w:r>
        <w:drawing xmlns:a="http://schemas.openxmlformats.org/drawingml/2006/main">
          <wp:inline distT="0" distB="0" distL="0" distR="0">
            <wp:extent cx="1090246" cy="421800"/>
            <wp:effectExtent l="0" t="0" r="0" b="0"/>
            <wp:docPr id="1073741826" name="officeArt object" descr="Picture 6"/>
            <wp:cNvGraphicFramePr/>
            <a:graphic xmlns:a="http://schemas.openxmlformats.org/drawingml/2006/main">
              <a:graphicData uri="http://schemas.openxmlformats.org/drawingml/2006/picture">
                <pic:pic xmlns:pic="http://schemas.openxmlformats.org/drawingml/2006/picture">
                  <pic:nvPicPr>
                    <pic:cNvPr id="1073741826" name="Picture 6" descr="Picture 6"/>
                    <pic:cNvPicPr>
                      <a:picLocks noChangeAspect="1"/>
                    </pic:cNvPicPr>
                  </pic:nvPicPr>
                  <pic:blipFill>
                    <a:blip r:embed="rId5">
                      <a:extLst/>
                    </a:blip>
                    <a:stretch>
                      <a:fillRect/>
                    </a:stretch>
                  </pic:blipFill>
                  <pic:spPr>
                    <a:xfrm>
                      <a:off x="0" y="0"/>
                      <a:ext cx="1090246" cy="421800"/>
                    </a:xfrm>
                    <a:prstGeom prst="rect">
                      <a:avLst/>
                    </a:prstGeom>
                    <a:ln w="12700" cap="flat">
                      <a:noFill/>
                      <a:miter lim="400000"/>
                    </a:ln>
                    <a:effectLst/>
                  </pic:spPr>
                </pic:pic>
              </a:graphicData>
            </a:graphic>
          </wp:inline>
        </w:drawing>
      </w:r>
    </w:p>
    <w:p>
      <w:pPr>
        <w:pStyle w:val="Body"/>
        <w:spacing w:after="96"/>
      </w:pPr>
      <w:r>
        <w:rPr>
          <w:rtl w:val="0"/>
          <w:lang w:val="en-US"/>
        </w:rPr>
        <w:t>NSPCC helpline 0808 800 5000</w:t>
      </w:r>
    </w:p>
    <w:p>
      <w:pPr>
        <w:pStyle w:val="Body"/>
        <w:spacing w:after="96"/>
      </w:pPr>
      <w:r/>
    </w:p>
    <w:sectPr>
      <w:headerReference w:type="default" r:id="rId6"/>
      <w:footerReference w:type="default" r:id="rId7"/>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o"/>
      <w:lvlJc w:val="left"/>
      <w:pPr>
        <w:tabs>
          <w:tab w:val="left" w:pos="720"/>
        </w:tabs>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tabs>
          <w:tab w:val="left" w:pos="720"/>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tabs>
          <w:tab w:val="left" w:pos="720"/>
        </w:tabs>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tabs>
          <w:tab w:val="left" w:pos="720"/>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tabs>
          <w:tab w:val="left" w:pos="720"/>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tabs>
          <w:tab w:val="left" w:pos="720"/>
        </w:tabs>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tabs>
          <w:tab w:val="left" w:pos="720"/>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tabs>
          <w:tab w:val="left" w:pos="720"/>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o"/>
      <w:lvlJc w:val="left"/>
      <w:pPr>
        <w:tabs>
          <w:tab w:val="left" w:pos="720"/>
        </w:tabs>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tabs>
          <w:tab w:val="left" w:pos="720"/>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tabs>
          <w:tab w:val="left" w:pos="720"/>
        </w:tabs>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tabs>
          <w:tab w:val="left" w:pos="720"/>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tabs>
          <w:tab w:val="left" w:pos="720"/>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tabs>
          <w:tab w:val="left" w:pos="720"/>
        </w:tabs>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tabs>
          <w:tab w:val="left" w:pos="720"/>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tabs>
          <w:tab w:val="left" w:pos="720"/>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numbering" w:styleId="Imported Style 1">
    <w:name w:val="Imported Style 1"/>
    <w:pPr>
      <w:numPr>
        <w:numId w:val="1"/>
      </w:numPr>
    </w:pPr>
  </w:style>
  <w:style w:type="character" w:styleId="Link">
    <w:name w:val="Link"/>
    <w:rPr>
      <w:outline w:val="0"/>
      <w:color w:val="0563c1"/>
      <w:u w:val="single" w:color="0563c1"/>
      <w14:textFill>
        <w14:solidFill>
          <w14:srgbClr w14:val="0563C1"/>
        </w14:solidFill>
      </w14:textFill>
    </w:rPr>
  </w:style>
  <w:style w:type="character" w:styleId="Hyperlink.0">
    <w:name w:val="Hyperlink.0"/>
    <w:basedOn w:val="Link"/>
    <w:next w:val="Hyperlink.0"/>
    <w:rPr>
      <w:outline w:val="0"/>
      <w:color w:val="000000"/>
      <w:u w:color="000000"/>
      <w14:textFill>
        <w14:solidFill>
          <w14:srgbClr w14:val="000000"/>
        </w14:solidFill>
      </w14:textFill>
    </w:rPr>
  </w:style>
  <w:style w:type="numbering" w:styleId="Imported Style 2">
    <w:name w:val="Imported Style 2"/>
    <w:pPr>
      <w:numPr>
        <w:numId w:val="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